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13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382"/>
        <w:gridCol w:w="6236"/>
        <w:gridCol w:w="2513"/>
        <w:gridCol w:w="7"/>
      </w:tblGrid>
      <w:tr w:rsidR="005C7BA9" w:rsidRPr="00EB41BE" w14:paraId="7A499A95" w14:textId="77777777" w:rsidTr="003409DE">
        <w:trPr>
          <w:gridAfter w:val="1"/>
          <w:wAfter w:w="7" w:type="dxa"/>
          <w:trHeight w:val="492"/>
        </w:trPr>
        <w:tc>
          <w:tcPr>
            <w:tcW w:w="11618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6A64EAF5" w14:textId="77777777" w:rsidR="005C7BA9" w:rsidRPr="00EB41BE" w:rsidRDefault="005C7BA9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ПРИНЦИП 5.</w:t>
            </w:r>
            <w:r w:rsidRPr="00EB41BE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EB41BE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</w:tc>
        <w:tc>
          <w:tcPr>
            <w:tcW w:w="251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3C96A520" w14:textId="7669B672" w:rsidR="005C7BA9" w:rsidRPr="00EB41BE" w:rsidRDefault="005C7BA9" w:rsidP="00A173EC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BB3AD0">
              <w:rPr>
                <w:rFonts w:ascii="Times New Roman" w:eastAsia="Calibri" w:hAnsi="Times New Roman" w:cs="Times New Roman"/>
                <w:b/>
                <w:lang w:val="bg-BG"/>
              </w:rPr>
              <w:t>ПИРДОП</w:t>
            </w:r>
          </w:p>
        </w:tc>
      </w:tr>
      <w:tr w:rsidR="00A173EC" w:rsidRPr="00EB41BE" w14:paraId="196B9EFE" w14:textId="77777777" w:rsidTr="003409DE">
        <w:trPr>
          <w:gridAfter w:val="1"/>
          <w:wAfter w:w="7" w:type="dxa"/>
          <w:trHeight w:val="492"/>
        </w:trPr>
        <w:tc>
          <w:tcPr>
            <w:tcW w:w="5382" w:type="dxa"/>
            <w:shd w:val="clear" w:color="auto" w:fill="FFFFFF" w:themeFill="background1"/>
          </w:tcPr>
          <w:p w14:paraId="74BC3DC9" w14:textId="77777777" w:rsidR="00A173EC" w:rsidRPr="00EB41BE" w:rsidRDefault="00A173EC" w:rsidP="00A173E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6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49B4B5E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04A73F07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1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F2995FC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DB3C03" w:rsidRPr="00EB41BE" w14:paraId="5499CF6A" w14:textId="77777777" w:rsidTr="00DD2957">
        <w:tc>
          <w:tcPr>
            <w:tcW w:w="14138" w:type="dxa"/>
            <w:gridSpan w:val="4"/>
            <w:shd w:val="clear" w:color="auto" w:fill="FBE4D5" w:themeFill="accent2" w:themeFillTint="33"/>
          </w:tcPr>
          <w:p w14:paraId="50BF43D3" w14:textId="77777777" w:rsidR="00DB3C03" w:rsidRPr="00EB41BE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власти спазват закона и съдебните решения.</w:t>
            </w:r>
          </w:p>
        </w:tc>
      </w:tr>
      <w:tr w:rsidR="00BD0ECB" w:rsidRPr="00EB41BE" w14:paraId="0C818F33" w14:textId="77777777" w:rsidTr="003409DE">
        <w:trPr>
          <w:gridAfter w:val="1"/>
          <w:wAfter w:w="7" w:type="dxa"/>
        </w:trPr>
        <w:tc>
          <w:tcPr>
            <w:tcW w:w="5382" w:type="dxa"/>
            <w:shd w:val="clear" w:color="auto" w:fill="FFFFFF" w:themeFill="background1"/>
          </w:tcPr>
          <w:p w14:paraId="2BB70693" w14:textId="77777777" w:rsidR="00BD0ECB" w:rsidRPr="00EB41BE" w:rsidRDefault="00BD0ECB" w:rsidP="00BD0ECB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се съобразява с всички приложими закони и регулации (подзаконови актове).</w:t>
            </w:r>
          </w:p>
        </w:tc>
        <w:tc>
          <w:tcPr>
            <w:tcW w:w="6236" w:type="dxa"/>
            <w:shd w:val="clear" w:color="auto" w:fill="FFFFFF" w:themeFill="background1"/>
          </w:tcPr>
          <w:p w14:paraId="278412EA" w14:textId="06CD3961" w:rsidR="00BD0ECB" w:rsidRPr="00747F69" w:rsidRDefault="00BD0ECB" w:rsidP="003409DE">
            <w:pPr>
              <w:tabs>
                <w:tab w:val="left" w:pos="205"/>
                <w:tab w:val="left" w:pos="412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00000A"/>
                <w:lang w:val="bg-BG" w:eastAsia="zh-CN"/>
              </w:rPr>
            </w:pPr>
            <w:r>
              <w:rPr>
                <w:rFonts w:ascii="Times New Roman" w:eastAsia="Calibri" w:hAnsi="Times New Roman" w:cs="Times New Roman"/>
                <w:color w:val="00000A"/>
                <w:lang w:val="bg-BG" w:eastAsia="zh-CN"/>
              </w:rPr>
              <w:t>Представен е линк към публикувани в уебсайта на общината нормативни документ</w:t>
            </w:r>
            <w:r w:rsidR="00747F69">
              <w:rPr>
                <w:rFonts w:ascii="Times New Roman" w:eastAsia="Calibri" w:hAnsi="Times New Roman" w:cs="Times New Roman"/>
                <w:color w:val="00000A"/>
                <w:lang w:val="bg-BG" w:eastAsia="zh-CN"/>
              </w:rPr>
              <w:t>и.</w:t>
            </w:r>
            <w:r w:rsidR="003409DE">
              <w:rPr>
                <w:rFonts w:ascii="Times New Roman" w:eastAsia="Calibri" w:hAnsi="Times New Roman" w:cs="Times New Roman"/>
                <w:color w:val="00000A"/>
                <w:lang w:val="bg-BG" w:eastAsia="zh-CN"/>
              </w:rPr>
              <w:t xml:space="preserve"> </w:t>
            </w:r>
            <w:r w:rsidR="00747F69">
              <w:rPr>
                <w:rFonts w:ascii="Times New Roman" w:eastAsia="Calibri" w:hAnsi="Times New Roman" w:cs="Times New Roman"/>
                <w:color w:val="00000A"/>
                <w:lang w:val="bg-BG" w:eastAsia="zh-CN"/>
              </w:rPr>
              <w:t xml:space="preserve">Разработени и приети са </w:t>
            </w:r>
            <w:r w:rsidR="00747F69" w:rsidRPr="00747F69">
              <w:rPr>
                <w:rFonts w:ascii="Times New Roman" w:eastAsia="Calibri" w:hAnsi="Times New Roman" w:cs="Times New Roman"/>
                <w:color w:val="00000A"/>
                <w:lang w:val="bg-BG" w:eastAsia="zh-CN"/>
              </w:rPr>
              <w:t xml:space="preserve">Етичен кодекс за поведение на служителите от Общинска администрация </w:t>
            </w:r>
            <w:r w:rsidR="00747F69">
              <w:rPr>
                <w:rFonts w:ascii="Times New Roman" w:eastAsia="Calibri" w:hAnsi="Times New Roman" w:cs="Times New Roman"/>
                <w:color w:val="00000A"/>
                <w:lang w:val="bg-BG" w:eastAsia="zh-CN"/>
              </w:rPr>
              <w:t>–</w:t>
            </w:r>
            <w:r w:rsidR="00747F69" w:rsidRPr="00747F69">
              <w:rPr>
                <w:rFonts w:ascii="Times New Roman" w:eastAsia="Calibri" w:hAnsi="Times New Roman" w:cs="Times New Roman"/>
                <w:color w:val="00000A"/>
                <w:lang w:val="bg-BG" w:eastAsia="zh-CN"/>
              </w:rPr>
              <w:t xml:space="preserve"> Пирдоп</w:t>
            </w:r>
            <w:r w:rsidR="00747F69">
              <w:rPr>
                <w:rFonts w:ascii="Times New Roman" w:eastAsia="Calibri" w:hAnsi="Times New Roman" w:cs="Times New Roman"/>
                <w:color w:val="00000A"/>
                <w:lang w:val="bg-BG" w:eastAsia="zh-CN"/>
              </w:rPr>
              <w:t xml:space="preserve"> и Харта на клиента.</w:t>
            </w:r>
          </w:p>
        </w:tc>
        <w:tc>
          <w:tcPr>
            <w:tcW w:w="2513" w:type="dxa"/>
            <w:shd w:val="clear" w:color="auto" w:fill="FFFFFF" w:themeFill="background1"/>
          </w:tcPr>
          <w:p w14:paraId="10D668DD" w14:textId="79E3BE37" w:rsidR="00BD0ECB" w:rsidRPr="008573D0" w:rsidRDefault="00DD2957" w:rsidP="00BD0EC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BD0ECB" w:rsidRPr="00EB41BE" w14:paraId="3649ACDF" w14:textId="77777777" w:rsidTr="003409DE">
        <w:trPr>
          <w:gridAfter w:val="1"/>
          <w:wAfter w:w="7" w:type="dxa"/>
        </w:trPr>
        <w:tc>
          <w:tcPr>
            <w:tcW w:w="5382" w:type="dxa"/>
            <w:shd w:val="clear" w:color="auto" w:fill="FFFFFF" w:themeFill="background1"/>
          </w:tcPr>
          <w:p w14:paraId="615F51BF" w14:textId="77777777" w:rsidR="00BD0ECB" w:rsidRPr="00EB41BE" w:rsidRDefault="00BD0ECB" w:rsidP="00BD0ECB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публично оповестява съдебни решения или санкции на законова основа за извършени от нея правонарушения, съществени за местната общност.</w:t>
            </w:r>
          </w:p>
        </w:tc>
        <w:tc>
          <w:tcPr>
            <w:tcW w:w="6236" w:type="dxa"/>
            <w:shd w:val="clear" w:color="auto" w:fill="FFFFFF" w:themeFill="background1"/>
          </w:tcPr>
          <w:p w14:paraId="20CFEB66" w14:textId="77B084E3" w:rsidR="00BD0ECB" w:rsidRPr="00AA3337" w:rsidRDefault="00AA3337" w:rsidP="00AA3337">
            <w:pPr>
              <w:tabs>
                <w:tab w:val="left" w:pos="489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00000A"/>
                <w:lang w:val="bg-BG" w:eastAsia="zh-CN"/>
              </w:rPr>
            </w:pPr>
            <w:r>
              <w:rPr>
                <w:rFonts w:ascii="Times New Roman" w:eastAsia="Calibri" w:hAnsi="Times New Roman" w:cs="Times New Roman"/>
                <w:color w:val="00000A"/>
                <w:lang w:val="bg-BG" w:eastAsia="zh-CN"/>
              </w:rPr>
              <w:t>Няма данни да се поддържа</w:t>
            </w:r>
            <w:r w:rsidR="00BD0ECB" w:rsidRPr="00BD0ECB">
              <w:rPr>
                <w:rFonts w:ascii="Times New Roman" w:eastAsia="Calibri" w:hAnsi="Times New Roman" w:cs="Times New Roman"/>
                <w:color w:val="00000A"/>
                <w:lang w:eastAsia="zh-CN"/>
              </w:rPr>
              <w:t xml:space="preserve"> </w:t>
            </w:r>
            <w:proofErr w:type="spellStart"/>
            <w:r w:rsidR="00BD0ECB" w:rsidRPr="00BD0ECB">
              <w:rPr>
                <w:rFonts w:ascii="Times New Roman" w:eastAsia="Calibri" w:hAnsi="Times New Roman" w:cs="Times New Roman"/>
                <w:color w:val="00000A"/>
                <w:lang w:eastAsia="zh-CN"/>
              </w:rPr>
              <w:t>Списък</w:t>
            </w:r>
            <w:proofErr w:type="spellEnd"/>
            <w:r w:rsidR="00BD0ECB" w:rsidRPr="00BD0ECB">
              <w:rPr>
                <w:rFonts w:ascii="Times New Roman" w:eastAsia="Calibri" w:hAnsi="Times New Roman" w:cs="Times New Roman"/>
                <w:color w:val="00000A"/>
                <w:lang w:eastAsia="zh-CN"/>
              </w:rPr>
              <w:t xml:space="preserve"> на </w:t>
            </w:r>
            <w:proofErr w:type="spellStart"/>
            <w:r w:rsidR="00BD0ECB" w:rsidRPr="00BD0ECB">
              <w:rPr>
                <w:rFonts w:ascii="Times New Roman" w:eastAsia="Calibri" w:hAnsi="Times New Roman" w:cs="Times New Roman"/>
                <w:color w:val="00000A"/>
                <w:lang w:eastAsia="zh-CN"/>
              </w:rPr>
              <w:t>оспорени</w:t>
            </w:r>
            <w:proofErr w:type="spellEnd"/>
            <w:r w:rsidR="00BD0ECB" w:rsidRPr="00BD0ECB">
              <w:rPr>
                <w:rFonts w:ascii="Times New Roman" w:eastAsia="Calibri" w:hAnsi="Times New Roman" w:cs="Times New Roman"/>
                <w:color w:val="00000A"/>
                <w:lang w:eastAsia="zh-CN"/>
              </w:rPr>
              <w:t xml:space="preserve">, </w:t>
            </w:r>
            <w:proofErr w:type="spellStart"/>
            <w:r w:rsidR="00BD0ECB" w:rsidRPr="00BD0ECB">
              <w:rPr>
                <w:rFonts w:ascii="Times New Roman" w:eastAsia="Calibri" w:hAnsi="Times New Roman" w:cs="Times New Roman"/>
                <w:color w:val="00000A"/>
                <w:lang w:eastAsia="zh-CN"/>
              </w:rPr>
              <w:t>отменени</w:t>
            </w:r>
            <w:proofErr w:type="spellEnd"/>
            <w:r w:rsidR="00BD0ECB" w:rsidRPr="00BD0ECB">
              <w:rPr>
                <w:rFonts w:ascii="Times New Roman" w:eastAsia="Calibri" w:hAnsi="Times New Roman" w:cs="Times New Roman"/>
                <w:color w:val="00000A"/>
                <w:lang w:eastAsia="zh-CN"/>
              </w:rPr>
              <w:t xml:space="preserve">, </w:t>
            </w:r>
            <w:proofErr w:type="spellStart"/>
            <w:r w:rsidR="00BD0ECB" w:rsidRPr="00BD0ECB">
              <w:rPr>
                <w:rFonts w:ascii="Times New Roman" w:eastAsia="Calibri" w:hAnsi="Times New Roman" w:cs="Times New Roman"/>
                <w:color w:val="00000A"/>
                <w:lang w:eastAsia="zh-CN"/>
              </w:rPr>
              <w:t>спрени</w:t>
            </w:r>
            <w:proofErr w:type="spellEnd"/>
            <w:r w:rsidR="00BD0ECB" w:rsidRPr="00BD0ECB">
              <w:rPr>
                <w:rFonts w:ascii="Times New Roman" w:eastAsia="Calibri" w:hAnsi="Times New Roman" w:cs="Times New Roman"/>
                <w:color w:val="00000A"/>
                <w:lang w:eastAsia="zh-CN"/>
              </w:rPr>
              <w:t xml:space="preserve"> </w:t>
            </w:r>
            <w:proofErr w:type="spellStart"/>
            <w:r w:rsidR="00BD0ECB" w:rsidRPr="00BD0ECB">
              <w:rPr>
                <w:rFonts w:ascii="Times New Roman" w:eastAsia="Calibri" w:hAnsi="Times New Roman" w:cs="Times New Roman"/>
                <w:color w:val="00000A"/>
                <w:lang w:eastAsia="zh-CN"/>
              </w:rPr>
              <w:t>или</w:t>
            </w:r>
            <w:proofErr w:type="spellEnd"/>
            <w:r w:rsidR="00BD0ECB" w:rsidRPr="00BD0ECB">
              <w:rPr>
                <w:rFonts w:ascii="Times New Roman" w:eastAsia="Calibri" w:hAnsi="Times New Roman" w:cs="Times New Roman"/>
                <w:color w:val="00000A"/>
                <w:lang w:eastAsia="zh-CN"/>
              </w:rPr>
              <w:t xml:space="preserve"> </w:t>
            </w:r>
            <w:proofErr w:type="spellStart"/>
            <w:r w:rsidR="00BD0ECB" w:rsidRPr="00BD0ECB">
              <w:rPr>
                <w:rFonts w:ascii="Times New Roman" w:eastAsia="Calibri" w:hAnsi="Times New Roman" w:cs="Times New Roman"/>
                <w:color w:val="00000A"/>
                <w:lang w:eastAsia="zh-CN"/>
              </w:rPr>
              <w:t>потвърдени</w:t>
            </w:r>
            <w:proofErr w:type="spellEnd"/>
            <w:r w:rsidR="00BD0ECB" w:rsidRPr="00BD0ECB">
              <w:rPr>
                <w:rFonts w:ascii="Times New Roman" w:eastAsia="Calibri" w:hAnsi="Times New Roman" w:cs="Times New Roman"/>
                <w:color w:val="00000A"/>
                <w:lang w:eastAsia="zh-CN"/>
              </w:rPr>
              <w:t xml:space="preserve"> </w:t>
            </w:r>
            <w:proofErr w:type="spellStart"/>
            <w:r w:rsidR="00BD0ECB" w:rsidRPr="00BD0ECB">
              <w:rPr>
                <w:rFonts w:ascii="Times New Roman" w:eastAsia="Calibri" w:hAnsi="Times New Roman" w:cs="Times New Roman"/>
                <w:color w:val="00000A"/>
                <w:lang w:eastAsia="zh-CN"/>
              </w:rPr>
              <w:t>актове</w:t>
            </w:r>
            <w:proofErr w:type="spellEnd"/>
            <w:r w:rsidR="00BD0ECB" w:rsidRPr="00BD0ECB">
              <w:rPr>
                <w:rFonts w:ascii="Times New Roman" w:eastAsia="Calibri" w:hAnsi="Times New Roman" w:cs="Times New Roman"/>
                <w:color w:val="00000A"/>
                <w:lang w:eastAsia="zh-CN"/>
              </w:rPr>
              <w:t xml:space="preserve"> на Общински съвет</w:t>
            </w:r>
            <w:r>
              <w:rPr>
                <w:rFonts w:ascii="Times New Roman" w:eastAsia="Calibri" w:hAnsi="Times New Roman" w:cs="Times New Roman"/>
                <w:color w:val="00000A"/>
                <w:lang w:val="bg-BG" w:eastAsia="zh-CN"/>
              </w:rPr>
              <w:t xml:space="preserve"> както и информация за</w:t>
            </w:r>
            <w:r w:rsidR="00D8702C">
              <w:rPr>
                <w:rFonts w:ascii="Times New Roman" w:eastAsia="Calibri" w:hAnsi="Times New Roman" w:cs="Times New Roman"/>
                <w:color w:val="00000A"/>
                <w:lang w:val="bg-BG" w:eastAsia="zh-CN"/>
              </w:rPr>
              <w:t xml:space="preserve"> одитни доклади,</w:t>
            </w:r>
            <w:r>
              <w:rPr>
                <w:rFonts w:ascii="Times New Roman" w:eastAsia="Calibri" w:hAnsi="Times New Roman" w:cs="Times New Roman"/>
                <w:color w:val="00000A"/>
                <w:lang w:val="bg-BG" w:eastAsia="zh-CN"/>
              </w:rPr>
              <w:t xml:space="preserve"> </w:t>
            </w:r>
            <w:proofErr w:type="spellStart"/>
            <w:r w:rsidR="00BD0ECB" w:rsidRPr="00BD0ECB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оспорвани</w:t>
            </w:r>
            <w:proofErr w:type="spellEnd"/>
            <w:r w:rsidR="00BD0ECB" w:rsidRPr="00BD0ECB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 xml:space="preserve"> </w:t>
            </w:r>
            <w:proofErr w:type="spellStart"/>
            <w:r w:rsidR="00BD0ECB" w:rsidRPr="00BD0ECB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актове</w:t>
            </w:r>
            <w:proofErr w:type="spellEnd"/>
            <w:r w:rsidR="00BD0ECB" w:rsidRPr="00BD0ECB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 xml:space="preserve"> </w:t>
            </w:r>
            <w:proofErr w:type="spellStart"/>
            <w:r w:rsidR="00BD0ECB" w:rsidRPr="00BD0ECB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или</w:t>
            </w:r>
            <w:proofErr w:type="spellEnd"/>
            <w:r w:rsidR="00BD0ECB" w:rsidRPr="00BD0ECB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 xml:space="preserve"> съдебни </w:t>
            </w:r>
            <w:proofErr w:type="spellStart"/>
            <w:r w:rsidR="00BD0ECB" w:rsidRPr="00BD0ECB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решения</w:t>
            </w:r>
            <w:proofErr w:type="spellEnd"/>
            <w:r w:rsidR="00BD0ECB" w:rsidRPr="00BD0ECB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.</w:t>
            </w:r>
          </w:p>
        </w:tc>
        <w:tc>
          <w:tcPr>
            <w:tcW w:w="2513" w:type="dxa"/>
            <w:shd w:val="clear" w:color="auto" w:fill="FFFFFF" w:themeFill="background1"/>
          </w:tcPr>
          <w:p w14:paraId="638667D1" w14:textId="7C07D0EA" w:rsidR="00BD0ECB" w:rsidRPr="008573D0" w:rsidRDefault="00DD2957" w:rsidP="00BD0EC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(-)</w:t>
            </w:r>
          </w:p>
        </w:tc>
      </w:tr>
      <w:tr w:rsidR="00BD0ECB" w:rsidRPr="00EB41BE" w14:paraId="2D4AA683" w14:textId="77777777" w:rsidTr="00DD2957">
        <w:tc>
          <w:tcPr>
            <w:tcW w:w="14138" w:type="dxa"/>
            <w:gridSpan w:val="4"/>
            <w:shd w:val="clear" w:color="auto" w:fill="FBE4D5" w:themeFill="accent2" w:themeFillTint="33"/>
          </w:tcPr>
          <w:p w14:paraId="4379A8B9" w14:textId="77777777" w:rsidR="00BD0ECB" w:rsidRPr="00EB41BE" w:rsidRDefault="00BD0ECB" w:rsidP="00BD0EC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2. 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BD0ECB" w:rsidRPr="00EB41BE" w14:paraId="1C3F6EF4" w14:textId="77777777" w:rsidTr="003409DE">
        <w:trPr>
          <w:gridAfter w:val="1"/>
          <w:wAfter w:w="7" w:type="dxa"/>
        </w:trPr>
        <w:tc>
          <w:tcPr>
            <w:tcW w:w="5382" w:type="dxa"/>
            <w:shd w:val="clear" w:color="auto" w:fill="FFFFFF" w:themeFill="background1"/>
          </w:tcPr>
          <w:p w14:paraId="23E2B93F" w14:textId="77777777" w:rsidR="00BD0ECB" w:rsidRPr="00EB41BE" w:rsidRDefault="00BD0ECB" w:rsidP="00BD0EC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EB41BE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Правилата и разпоредбите се приемат в съответствие с процедурите, предвидени в закона.</w:t>
            </w:r>
          </w:p>
        </w:tc>
        <w:tc>
          <w:tcPr>
            <w:tcW w:w="6236" w:type="dxa"/>
            <w:shd w:val="clear" w:color="auto" w:fill="FFFFFF" w:themeFill="background1"/>
          </w:tcPr>
          <w:p w14:paraId="4BE96E91" w14:textId="31E25B38" w:rsidR="00BD0ECB" w:rsidRPr="008573D0" w:rsidRDefault="00D8702C" w:rsidP="00DD2957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Община Пирдоп разполага с основния набор н</w:t>
            </w:r>
            <w:r w:rsidR="00BD0ECB" w:rsidRPr="00BD0ECB">
              <w:rPr>
                <w:rFonts w:ascii="Times New Roman" w:eastAsia="Calibri" w:hAnsi="Times New Roman" w:cs="Times New Roman"/>
                <w:lang w:val="bg-BG"/>
              </w:rPr>
              <w:t>ормативн</w:t>
            </w:r>
            <w:r>
              <w:rPr>
                <w:rFonts w:ascii="Times New Roman" w:eastAsia="Calibri" w:hAnsi="Times New Roman" w:cs="Times New Roman"/>
                <w:lang w:val="bg-BG"/>
              </w:rPr>
              <w:t>и документи</w:t>
            </w:r>
            <w:r w:rsidR="00BD0ECB" w:rsidRPr="00BD0ECB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като</w:t>
            </w:r>
            <w:r w:rsidR="00DD2957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BD0ECB" w:rsidRPr="00BD0ECB">
              <w:rPr>
                <w:rFonts w:ascii="Times New Roman" w:eastAsia="Calibri" w:hAnsi="Times New Roman" w:cs="Times New Roman"/>
                <w:lang w:val="bg-BG"/>
              </w:rPr>
              <w:t>Вътрешни правила за възлагане на провеждане на обществени поръчки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BD0ECB" w:rsidRPr="00BD0ECB">
              <w:rPr>
                <w:rFonts w:ascii="Times New Roman" w:eastAsia="Calibri" w:hAnsi="Times New Roman" w:cs="Times New Roman"/>
                <w:lang w:val="bg-BG"/>
              </w:rPr>
              <w:t>Правилник за организацията и дейността на ОбС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BD0ECB" w:rsidRPr="00BD0ECB">
              <w:rPr>
                <w:rFonts w:ascii="Times New Roman" w:eastAsia="Calibri" w:hAnsi="Times New Roman" w:cs="Times New Roman"/>
                <w:lang w:val="bg-BG"/>
              </w:rPr>
              <w:t>Устройствен правилник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DD2957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BD0ECB" w:rsidRPr="00BD0ECB">
              <w:rPr>
                <w:rFonts w:ascii="Times New Roman" w:eastAsia="Calibri" w:hAnsi="Times New Roman" w:cs="Times New Roman"/>
                <w:lang w:val="bg-BG"/>
              </w:rPr>
              <w:t>Вътрешни правила за административното обслужване</w:t>
            </w:r>
            <w:r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="00DD2957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BD0ECB" w:rsidRPr="00BD0ECB">
              <w:rPr>
                <w:rFonts w:ascii="Times New Roman" w:eastAsia="Calibri" w:hAnsi="Times New Roman" w:cs="Times New Roman"/>
                <w:lang w:val="bg-BG"/>
              </w:rPr>
              <w:t>Харта на клиента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BD0ECB" w:rsidRPr="00BD0ECB">
              <w:rPr>
                <w:rFonts w:ascii="Times New Roman" w:eastAsia="Calibri" w:hAnsi="Times New Roman" w:cs="Times New Roman"/>
                <w:lang w:val="bg-BG"/>
              </w:rPr>
              <w:t>Етичен кодекс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13" w:type="dxa"/>
            <w:shd w:val="clear" w:color="auto" w:fill="FFFFFF" w:themeFill="background1"/>
          </w:tcPr>
          <w:p w14:paraId="554391DB" w14:textId="242CE6B5" w:rsidR="00BD0ECB" w:rsidRPr="008573D0" w:rsidRDefault="00DD2957" w:rsidP="00BD0EC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BD0ECB" w:rsidRPr="00EB41BE" w14:paraId="4779BE0A" w14:textId="77777777" w:rsidTr="003409DE">
        <w:trPr>
          <w:gridAfter w:val="1"/>
          <w:wAfter w:w="7" w:type="dxa"/>
        </w:trPr>
        <w:tc>
          <w:tcPr>
            <w:tcW w:w="5382" w:type="dxa"/>
            <w:shd w:val="clear" w:color="auto" w:fill="FFFFFF" w:themeFill="background1"/>
          </w:tcPr>
          <w:p w14:paraId="48904BCD" w14:textId="77777777" w:rsidR="00BD0ECB" w:rsidRPr="00EB41BE" w:rsidRDefault="00BD0ECB" w:rsidP="00BD0EC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4. Правилата и разпоредбите се прилагат безпристрастно.</w:t>
            </w:r>
          </w:p>
        </w:tc>
        <w:tc>
          <w:tcPr>
            <w:tcW w:w="6236" w:type="dxa"/>
            <w:shd w:val="clear" w:color="auto" w:fill="FFFFFF" w:themeFill="background1"/>
          </w:tcPr>
          <w:p w14:paraId="6D0F797F" w14:textId="77777777" w:rsidR="003409DE" w:rsidRDefault="00BD0ECB" w:rsidP="003409DE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3409DE">
              <w:rPr>
                <w:rFonts w:ascii="Times New Roman" w:eastAsia="Calibri" w:hAnsi="Times New Roman" w:cs="Times New Roman"/>
                <w:lang w:val="bg-BG"/>
              </w:rPr>
              <w:t>Практики, доказващи равноправно отношение на общинските служители към всеки отделен гражданин</w:t>
            </w:r>
            <w:r w:rsidR="003409DE" w:rsidRPr="003409DE">
              <w:rPr>
                <w:rFonts w:ascii="Times New Roman" w:eastAsia="Calibri" w:hAnsi="Times New Roman" w:cs="Times New Roman"/>
                <w:lang w:val="bg-BG"/>
              </w:rPr>
              <w:t xml:space="preserve"> не са представени</w:t>
            </w:r>
            <w:r w:rsidRPr="003409DE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3409DE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62B8C40C" w14:textId="069068C1" w:rsidR="003409DE" w:rsidRPr="00DD2957" w:rsidRDefault="003409DE" w:rsidP="003409DE">
            <w:pPr>
              <w:spacing w:line="276" w:lineRule="auto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 w:rsidRPr="003409DE">
              <w:rPr>
                <w:rFonts w:ascii="Times New Roman" w:eastAsia="Calibri" w:hAnsi="Times New Roman" w:cs="Times New Roman"/>
                <w:lang w:val="bg-BG"/>
              </w:rPr>
              <w:t>Община Пирдоп може да измерва безпристрастното прилагане на нормативната уредба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чрез мониторинг, който включва вътрешни/външни одити, анкети, анализи на жалби и прозрачно предоставяне на данни.</w:t>
            </w:r>
          </w:p>
        </w:tc>
        <w:tc>
          <w:tcPr>
            <w:tcW w:w="2513" w:type="dxa"/>
            <w:shd w:val="clear" w:color="auto" w:fill="FFFFFF" w:themeFill="background1"/>
          </w:tcPr>
          <w:p w14:paraId="6545F2A0" w14:textId="788D419C" w:rsidR="00BD0ECB" w:rsidRPr="008573D0" w:rsidRDefault="00DD2957" w:rsidP="00BD0EC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(-)</w:t>
            </w:r>
          </w:p>
        </w:tc>
      </w:tr>
      <w:tr w:rsidR="00BD0ECB" w:rsidRPr="003409DE" w14:paraId="11771C87" w14:textId="77777777" w:rsidTr="003409DE">
        <w:trPr>
          <w:gridAfter w:val="1"/>
          <w:wAfter w:w="7" w:type="dxa"/>
        </w:trPr>
        <w:tc>
          <w:tcPr>
            <w:tcW w:w="5382" w:type="dxa"/>
            <w:shd w:val="clear" w:color="auto" w:fill="E2EFD9" w:themeFill="accent6" w:themeFillTint="33"/>
          </w:tcPr>
          <w:p w14:paraId="247C5E46" w14:textId="77777777" w:rsidR="00BD0ECB" w:rsidRPr="003409DE" w:rsidRDefault="00BD0ECB" w:rsidP="00BD0EC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23978B3" w14:textId="77777777" w:rsidR="00BD0ECB" w:rsidRPr="003409DE" w:rsidRDefault="00BD0ECB" w:rsidP="00BD0EC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409DE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5:</w:t>
            </w:r>
          </w:p>
          <w:p w14:paraId="01D839A2" w14:textId="77777777" w:rsidR="00BD0ECB" w:rsidRPr="003409DE" w:rsidRDefault="00BD0ECB" w:rsidP="00BD0ECB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49" w:type="dxa"/>
            <w:gridSpan w:val="2"/>
            <w:shd w:val="clear" w:color="auto" w:fill="E2EFD9" w:themeFill="accent6" w:themeFillTint="33"/>
          </w:tcPr>
          <w:p w14:paraId="5F279DB8" w14:textId="77777777" w:rsidR="00BD0ECB" w:rsidRPr="003409DE" w:rsidRDefault="00BD0ECB" w:rsidP="00BD0ECB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0DDA7996" w14:textId="01B166AC" w:rsidR="00BD0ECB" w:rsidRPr="003409DE" w:rsidRDefault="00DD2957" w:rsidP="00BD0EC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409DE">
              <w:rPr>
                <w:rFonts w:ascii="Times New Roman" w:eastAsia="Calibri" w:hAnsi="Times New Roman" w:cs="Times New Roman"/>
                <w:lang w:val="bg-BG"/>
              </w:rPr>
              <w:t>„ЗАВЕРКА С РЕЗЕРВИ“</w:t>
            </w:r>
          </w:p>
        </w:tc>
      </w:tr>
    </w:tbl>
    <w:p w14:paraId="218E20E4" w14:textId="77777777" w:rsidR="00246FD8" w:rsidRDefault="00246FD8" w:rsidP="003409DE">
      <w:pPr>
        <w:spacing w:after="0"/>
      </w:pPr>
    </w:p>
    <w:sectPr w:rsidR="00246FD8" w:rsidSect="00EF3B8D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0F18C" w14:textId="77777777" w:rsidR="004A6546" w:rsidRDefault="004A6546" w:rsidP="00A173EC">
      <w:pPr>
        <w:spacing w:after="0" w:line="240" w:lineRule="auto"/>
      </w:pPr>
      <w:r>
        <w:separator/>
      </w:r>
    </w:p>
  </w:endnote>
  <w:endnote w:type="continuationSeparator" w:id="0">
    <w:p w14:paraId="21F64972" w14:textId="77777777" w:rsidR="004A6546" w:rsidRDefault="004A6546" w:rsidP="00A17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6D8DB" w14:textId="77777777" w:rsidR="004A6546" w:rsidRDefault="004A6546" w:rsidP="00A173EC">
      <w:pPr>
        <w:spacing w:after="0" w:line="240" w:lineRule="auto"/>
      </w:pPr>
      <w:r>
        <w:separator/>
      </w:r>
    </w:p>
  </w:footnote>
  <w:footnote w:type="continuationSeparator" w:id="0">
    <w:p w14:paraId="06322BCC" w14:textId="77777777" w:rsidR="004A6546" w:rsidRDefault="004A6546" w:rsidP="00A17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0AF26" w14:textId="77777777" w:rsidR="00A173EC" w:rsidRPr="00A173EC" w:rsidRDefault="00A173EC" w:rsidP="00A173EC">
    <w:pPr>
      <w:pStyle w:val="a4"/>
      <w:jc w:val="right"/>
      <w:rPr>
        <w:rFonts w:ascii="Times New Roman" w:hAnsi="Times New Roman" w:cs="Times New Roman"/>
        <w:b/>
      </w:rPr>
    </w:pPr>
    <w:r w:rsidRPr="00A173EC">
      <w:rPr>
        <w:rFonts w:ascii="Times New Roman" w:hAnsi="Times New Roman" w:cs="Times New Roman"/>
        <w:b/>
      </w:rPr>
      <w:t>КОНТРОЛЕН ЛИСТ №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44"/>
    <w:multiLevelType w:val="singleLevel"/>
    <w:tmpl w:val="00000044"/>
    <w:name w:val="WW8Num68"/>
    <w:lvl w:ilvl="0">
      <w:start w:val="1"/>
      <w:numFmt w:val="bullet"/>
      <w:lvlText w:val=""/>
      <w:lvlJc w:val="left"/>
      <w:pPr>
        <w:tabs>
          <w:tab w:val="num" w:pos="0"/>
        </w:tabs>
        <w:ind w:left="925" w:hanging="360"/>
      </w:pPr>
      <w:rPr>
        <w:rFonts w:ascii="Symbol" w:hAnsi="Symbol" w:cs="Symbol"/>
      </w:rPr>
    </w:lvl>
  </w:abstractNum>
  <w:abstractNum w:abstractNumId="1" w15:restartNumberingAfterBreak="0">
    <w:nsid w:val="00000063"/>
    <w:multiLevelType w:val="multilevel"/>
    <w:tmpl w:val="00000063"/>
    <w:name w:val="WW8Num9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 w16cid:durableId="1929338890">
    <w:abstractNumId w:val="1"/>
  </w:num>
  <w:num w:numId="2" w16cid:durableId="697120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B8D"/>
    <w:rsid w:val="00156995"/>
    <w:rsid w:val="00246FD8"/>
    <w:rsid w:val="003409DE"/>
    <w:rsid w:val="004A6546"/>
    <w:rsid w:val="004D34ED"/>
    <w:rsid w:val="005C7BA9"/>
    <w:rsid w:val="00703718"/>
    <w:rsid w:val="00747F69"/>
    <w:rsid w:val="008842BA"/>
    <w:rsid w:val="0095373D"/>
    <w:rsid w:val="009C066B"/>
    <w:rsid w:val="00A173EC"/>
    <w:rsid w:val="00AA3337"/>
    <w:rsid w:val="00B34A8B"/>
    <w:rsid w:val="00BB3AD0"/>
    <w:rsid w:val="00BD0ECB"/>
    <w:rsid w:val="00BD3277"/>
    <w:rsid w:val="00D8702C"/>
    <w:rsid w:val="00DB3C03"/>
    <w:rsid w:val="00DD2957"/>
    <w:rsid w:val="00DE24AD"/>
    <w:rsid w:val="00E87544"/>
    <w:rsid w:val="00EB41BE"/>
    <w:rsid w:val="00EF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074BFA"/>
  <w15:chartTrackingRefBased/>
  <w15:docId w15:val="{6B867AE2-7DD1-47AB-9C0F-E5824607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3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3B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3"/>
    <w:uiPriority w:val="59"/>
    <w:rsid w:val="0070371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A173EC"/>
  </w:style>
  <w:style w:type="paragraph" w:styleId="a6">
    <w:name w:val="footer"/>
    <w:basedOn w:val="a"/>
    <w:link w:val="a7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A17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19E5C-3B22-4FD9-9A87-1707B2B7A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1534</TotalTime>
  <Pages>1</Pages>
  <Words>249</Words>
  <Characters>1580</Characters>
  <Application>Microsoft Office Word</Application>
  <DocSecurity>0</DocSecurity>
  <Lines>52</Lines>
  <Paragraphs>27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Milena Trendafilova</cp:lastModifiedBy>
  <cp:revision>9</cp:revision>
  <dcterms:created xsi:type="dcterms:W3CDTF">2022-07-05T07:43:00Z</dcterms:created>
  <dcterms:modified xsi:type="dcterms:W3CDTF">2025-06-10T16:24:00Z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41c0e29b-247e-46b3-b2be-4f33ab1a8af4</vt:lpwstr>
  </property>
</Properties>
</file>